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810C6C">
        <w:rPr>
          <w:b/>
          <w:sz w:val="28"/>
          <w:szCs w:val="28"/>
        </w:rPr>
        <w:t xml:space="preserve"> ул. </w:t>
      </w:r>
      <w:proofErr w:type="gramStart"/>
      <w:r w:rsidR="00810C6C">
        <w:rPr>
          <w:b/>
          <w:sz w:val="28"/>
          <w:szCs w:val="28"/>
        </w:rPr>
        <w:t>Партизанская</w:t>
      </w:r>
      <w:proofErr w:type="gramEnd"/>
      <w:r w:rsidR="00810C6C">
        <w:rPr>
          <w:b/>
          <w:sz w:val="28"/>
          <w:szCs w:val="28"/>
        </w:rPr>
        <w:t>, д.2Б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10C6C" w:rsidP="004205A3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810C6C">
        <w:rPr>
          <w:rFonts w:eastAsia="Times New Roman"/>
          <w:b/>
          <w:sz w:val="28"/>
          <w:szCs w:val="28"/>
          <w:lang w:eastAsia="ru-RU"/>
        </w:rPr>
        <w:t>11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2A5F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96EBF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10C6C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D183A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2022-10-11T07:53:00Z</dcterms:modified>
</cp:coreProperties>
</file>